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/>
    <w:p w:rsidR="003834E1" w:rsidRDefault="003834E1" w:rsidP="003834E1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3834E1">
        <w:rPr>
          <w:b/>
          <w:sz w:val="36"/>
          <w:szCs w:val="36"/>
        </w:rPr>
        <w:t xml:space="preserve">Strafantrag betreffend Widerhandlung </w:t>
      </w:r>
    </w:p>
    <w:p w:rsidR="003834E1" w:rsidRPr="003834E1" w:rsidRDefault="003834E1" w:rsidP="003834E1">
      <w:pPr>
        <w:pStyle w:val="Kopfzeile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  <w:r w:rsidRPr="003834E1">
        <w:rPr>
          <w:b/>
          <w:sz w:val="36"/>
          <w:szCs w:val="36"/>
        </w:rPr>
        <w:t xml:space="preserve">gegen </w:t>
      </w:r>
      <w:r>
        <w:rPr>
          <w:b/>
          <w:sz w:val="36"/>
          <w:szCs w:val="36"/>
        </w:rPr>
        <w:t xml:space="preserve">gerichtliches Verbot </w:t>
      </w:r>
    </w:p>
    <w:p w:rsidR="007565F9" w:rsidRPr="003834E1" w:rsidRDefault="007565F9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</w:rPr>
      </w:pPr>
    </w:p>
    <w:p w:rsidR="00000C17" w:rsidRPr="003834E1" w:rsidRDefault="00000C17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</w:rPr>
      </w:pPr>
    </w:p>
    <w:p w:rsidR="00126EFF" w:rsidRPr="003834E1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</w:rPr>
      </w:pPr>
    </w:p>
    <w:p w:rsidR="00A25344" w:rsidRPr="003834E1" w:rsidRDefault="003834E1" w:rsidP="00DD1452">
      <w:pPr>
        <w:tabs>
          <w:tab w:val="left" w:pos="1985"/>
          <w:tab w:val="left" w:pos="4253"/>
          <w:tab w:val="left" w:pos="9000"/>
        </w:tabs>
        <w:spacing w:line="360" w:lineRule="auto"/>
      </w:pPr>
      <w:r w:rsidRPr="003834E1">
        <w:rPr>
          <w:b/>
        </w:rPr>
        <w:t>Antragssteller</w:t>
      </w:r>
      <w:r w:rsidR="008E34C3" w:rsidRPr="003834E1">
        <w:t>:</w:t>
      </w:r>
      <w:r w:rsidR="00735F9B" w:rsidRPr="003834E1">
        <w:rPr>
          <w:b/>
        </w:rPr>
        <w:tab/>
      </w:r>
      <w:r w:rsidR="007565F9" w:rsidRPr="003834E1">
        <w:t>(</w:t>
      </w:r>
      <w:r>
        <w:t>Name und Vormane</w:t>
      </w:r>
      <w:r w:rsidR="007565F9" w:rsidRPr="003834E1">
        <w:t>)</w:t>
      </w:r>
      <w:r>
        <w:t xml:space="preserve"> *</w:t>
      </w:r>
      <w:r w:rsidR="007565F9" w:rsidRPr="003834E1">
        <w:tab/>
      </w:r>
      <w:r w:rsidR="007565F9" w:rsidRPr="003834E1">
        <w:rPr>
          <w:u w:val="single"/>
        </w:rPr>
        <w:tab/>
      </w:r>
    </w:p>
    <w:p w:rsidR="00735F9B" w:rsidRPr="003834E1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</w:pPr>
      <w:r w:rsidRPr="003834E1">
        <w:rPr>
          <w:b/>
        </w:rPr>
        <w:tab/>
      </w:r>
      <w:r w:rsidR="00556A84" w:rsidRPr="003834E1">
        <w:t>(</w:t>
      </w:r>
      <w:r w:rsidR="003834E1" w:rsidRPr="003834E1">
        <w:t>Adresse</w:t>
      </w:r>
      <w:r w:rsidR="00556A84" w:rsidRPr="003834E1">
        <w:t xml:space="preserve">) </w:t>
      </w:r>
      <w:r w:rsidR="007565F9" w:rsidRPr="003834E1">
        <w:tab/>
      </w:r>
      <w:r w:rsidR="00662258" w:rsidRPr="003834E1">
        <w:rPr>
          <w:u w:val="single"/>
        </w:rPr>
        <w:tab/>
      </w:r>
    </w:p>
    <w:p w:rsidR="00662258" w:rsidRPr="00820A12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</w:rPr>
      </w:pPr>
      <w:r w:rsidRPr="003834E1">
        <w:tab/>
      </w:r>
      <w:r w:rsidR="00556A84" w:rsidRPr="00820A12">
        <w:t>(</w:t>
      </w:r>
      <w:r w:rsidR="003834E1" w:rsidRPr="00820A12">
        <w:t>PLZ und Wohnort</w:t>
      </w:r>
      <w:r w:rsidR="00556A84" w:rsidRPr="00820A12">
        <w:t xml:space="preserve">) </w:t>
      </w:r>
      <w:r w:rsidR="007565F9" w:rsidRPr="00820A12">
        <w:tab/>
      </w:r>
      <w:r w:rsidRPr="00820A12">
        <w:rPr>
          <w:u w:val="single"/>
        </w:rPr>
        <w:tab/>
      </w:r>
    </w:p>
    <w:p w:rsidR="00735F9B" w:rsidRPr="00820A12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</w:pPr>
    </w:p>
    <w:p w:rsidR="00126EFF" w:rsidRPr="00820A12" w:rsidRDefault="00126EFF" w:rsidP="002D6698">
      <w:pPr>
        <w:tabs>
          <w:tab w:val="left" w:pos="2700"/>
          <w:tab w:val="left" w:pos="4140"/>
          <w:tab w:val="left" w:pos="8280"/>
          <w:tab w:val="left" w:pos="9000"/>
        </w:tabs>
      </w:pPr>
    </w:p>
    <w:p w:rsidR="00DD1452" w:rsidRPr="003834E1" w:rsidRDefault="003834E1" w:rsidP="00DD1452">
      <w:pPr>
        <w:tabs>
          <w:tab w:val="left" w:pos="1985"/>
          <w:tab w:val="left" w:pos="4253"/>
          <w:tab w:val="left" w:pos="9000"/>
        </w:tabs>
        <w:spacing w:line="360" w:lineRule="auto"/>
      </w:pPr>
      <w:r w:rsidRPr="003834E1">
        <w:rPr>
          <w:b/>
        </w:rPr>
        <w:t>Übertreter</w:t>
      </w:r>
      <w:r w:rsidR="00DD1452" w:rsidRPr="003834E1">
        <w:t xml:space="preserve">: </w:t>
      </w:r>
      <w:r w:rsidR="00DD1452" w:rsidRPr="003834E1">
        <w:tab/>
      </w:r>
      <w:r w:rsidRPr="003834E1">
        <w:t>Lenker/in des folgenden Fahrzeu</w:t>
      </w:r>
      <w:r>
        <w:t xml:space="preserve">gs </w:t>
      </w:r>
    </w:p>
    <w:p w:rsidR="007C59CA" w:rsidRPr="00820A1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</w:pPr>
      <w:r w:rsidRPr="003834E1">
        <w:tab/>
      </w:r>
      <w:r w:rsidR="003834E1">
        <w:t xml:space="preserve">Kontrollschildnummer </w:t>
      </w:r>
      <w:r w:rsidR="007C59CA" w:rsidRPr="00820A12">
        <w:tab/>
      </w:r>
      <w:r w:rsidR="007C59CA" w:rsidRPr="00820A12">
        <w:rPr>
          <w:szCs w:val="22"/>
          <w:u w:val="single"/>
        </w:rPr>
        <w:tab/>
      </w:r>
    </w:p>
    <w:p w:rsidR="007C59CA" w:rsidRPr="00820A1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820A12">
        <w:rPr>
          <w:szCs w:val="22"/>
        </w:rPr>
        <w:tab/>
      </w:r>
      <w:r w:rsidR="003834E1" w:rsidRPr="00820A12">
        <w:rPr>
          <w:szCs w:val="22"/>
        </w:rPr>
        <w:t>Automarke</w:t>
      </w:r>
      <w:r w:rsidR="00DD1452" w:rsidRPr="00820A12">
        <w:rPr>
          <w:szCs w:val="22"/>
        </w:rPr>
        <w:tab/>
      </w:r>
      <w:r w:rsidR="00DD1452" w:rsidRPr="00820A12">
        <w:rPr>
          <w:szCs w:val="22"/>
          <w:u w:val="single"/>
        </w:rPr>
        <w:tab/>
      </w:r>
    </w:p>
    <w:p w:rsidR="007C59CA" w:rsidRPr="00820A1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820A12">
        <w:rPr>
          <w:szCs w:val="22"/>
        </w:rPr>
        <w:tab/>
      </w:r>
      <w:r w:rsidR="003834E1" w:rsidRPr="00820A12">
        <w:rPr>
          <w:szCs w:val="22"/>
        </w:rPr>
        <w:t>Autofarbe</w:t>
      </w:r>
      <w:r w:rsidR="00DD1452" w:rsidRPr="00820A12">
        <w:rPr>
          <w:szCs w:val="22"/>
        </w:rPr>
        <w:tab/>
      </w:r>
      <w:r w:rsidRPr="00820A12">
        <w:rPr>
          <w:szCs w:val="22"/>
          <w:u w:val="single"/>
        </w:rPr>
        <w:tab/>
      </w:r>
    </w:p>
    <w:p w:rsidR="00DD1452" w:rsidRPr="00820A1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820A12">
        <w:rPr>
          <w:szCs w:val="22"/>
        </w:rPr>
        <w:tab/>
      </w:r>
      <w:r w:rsidR="003834E1" w:rsidRPr="00820A12">
        <w:rPr>
          <w:szCs w:val="22"/>
        </w:rPr>
        <w:t>weitere Merkmale</w:t>
      </w:r>
      <w:r w:rsidRPr="00820A12">
        <w:rPr>
          <w:szCs w:val="22"/>
        </w:rPr>
        <w:tab/>
      </w:r>
      <w:r w:rsidRPr="00820A12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820A12">
        <w:rPr>
          <w:szCs w:val="22"/>
        </w:rPr>
        <w:tab/>
      </w:r>
      <w:r w:rsidR="003834E1" w:rsidRPr="003834E1">
        <w:rPr>
          <w:szCs w:val="22"/>
        </w:rPr>
        <w:t xml:space="preserve">Datum und Zeit der </w:t>
      </w:r>
    </w:p>
    <w:p w:rsidR="00DD1452" w:rsidRPr="00820A1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="003834E1" w:rsidRPr="00820A12">
        <w:rPr>
          <w:szCs w:val="22"/>
        </w:rPr>
        <w:t>Widerhandlung</w:t>
      </w:r>
      <w:r w:rsidRPr="00820A12">
        <w:rPr>
          <w:szCs w:val="22"/>
        </w:rPr>
        <w:tab/>
      </w:r>
      <w:r w:rsidRPr="00820A12">
        <w:rPr>
          <w:szCs w:val="22"/>
          <w:u w:val="single"/>
        </w:rPr>
        <w:tab/>
      </w:r>
    </w:p>
    <w:p w:rsidR="003834E1" w:rsidRPr="00820A12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820A12">
        <w:rPr>
          <w:szCs w:val="22"/>
        </w:rPr>
        <w:tab/>
      </w:r>
      <w:r w:rsidR="003834E1" w:rsidRPr="00820A12">
        <w:rPr>
          <w:szCs w:val="22"/>
        </w:rPr>
        <w:t xml:space="preserve">Nr. des Grundstücks/ </w:t>
      </w:r>
      <w:r w:rsidR="003834E1" w:rsidRPr="00820A12">
        <w:rPr>
          <w:szCs w:val="22"/>
        </w:rPr>
        <w:tab/>
      </w:r>
    </w:p>
    <w:p w:rsidR="00DD1452" w:rsidRPr="00820A12" w:rsidRDefault="003834E1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820A12">
        <w:rPr>
          <w:szCs w:val="22"/>
        </w:rPr>
        <w:tab/>
        <w:t>des Parkplatzes</w:t>
      </w:r>
      <w:r w:rsidR="00DD1452" w:rsidRPr="00820A12">
        <w:rPr>
          <w:szCs w:val="22"/>
        </w:rPr>
        <w:tab/>
      </w:r>
      <w:r w:rsidR="00DD1452" w:rsidRPr="00820A12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820A12">
        <w:rPr>
          <w:szCs w:val="22"/>
        </w:rPr>
        <w:tab/>
      </w:r>
      <w:r w:rsidR="003834E1" w:rsidRPr="003834E1">
        <w:rPr>
          <w:szCs w:val="22"/>
        </w:rPr>
        <w:t>Bemerkungen</w:t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DD1452" w:rsidRPr="003834E1" w:rsidRDefault="00DD145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3834E1">
        <w:rPr>
          <w:szCs w:val="22"/>
        </w:rPr>
        <w:tab/>
      </w:r>
      <w:r w:rsidR="003834E1" w:rsidRPr="003834E1">
        <w:rPr>
          <w:szCs w:val="22"/>
        </w:rPr>
        <w:t>Beweismittel</w:t>
      </w:r>
    </w:p>
    <w:p w:rsidR="00DD1452" w:rsidRPr="003834E1" w:rsidRDefault="00EF11C2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</w:rPr>
      </w:pPr>
      <w:r w:rsidRPr="003834E1">
        <w:rPr>
          <w:szCs w:val="22"/>
        </w:rPr>
        <w:tab/>
        <w:t>(</w:t>
      </w:r>
      <w:r w:rsidR="003834E1" w:rsidRPr="003834E1">
        <w:rPr>
          <w:szCs w:val="22"/>
        </w:rPr>
        <w:t>Fotos</w:t>
      </w:r>
      <w:r w:rsidR="00DD1452" w:rsidRPr="003834E1">
        <w:rPr>
          <w:szCs w:val="22"/>
        </w:rPr>
        <w:t xml:space="preserve">, </w:t>
      </w:r>
      <w:r w:rsidR="003834E1" w:rsidRPr="003834E1">
        <w:rPr>
          <w:szCs w:val="22"/>
        </w:rPr>
        <w:t>Pläne</w:t>
      </w:r>
      <w:r w:rsidR="00DD1452" w:rsidRPr="003834E1">
        <w:rPr>
          <w:szCs w:val="22"/>
        </w:rPr>
        <w:t xml:space="preserve"> </w:t>
      </w:r>
      <w:r w:rsidR="003834E1">
        <w:rPr>
          <w:szCs w:val="22"/>
        </w:rPr>
        <w:t>usw.</w:t>
      </w:r>
      <w:r w:rsidR="00DD1452" w:rsidRPr="003834E1">
        <w:rPr>
          <w:szCs w:val="22"/>
        </w:rPr>
        <w:t xml:space="preserve">) </w:t>
      </w:r>
      <w:r w:rsidR="00DD1452" w:rsidRPr="003834E1">
        <w:rPr>
          <w:szCs w:val="22"/>
          <w:u w:val="single"/>
        </w:rPr>
        <w:tab/>
      </w:r>
      <w:r w:rsidR="00DD1452" w:rsidRPr="003834E1">
        <w:rPr>
          <w:szCs w:val="22"/>
          <w:u w:val="single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  <w:u w:val="single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  <w:u w:val="single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</w:rPr>
        <w:tab/>
      </w:r>
      <w:r w:rsidR="00DD1452" w:rsidRPr="003834E1">
        <w:rPr>
          <w:szCs w:val="22"/>
        </w:rPr>
        <w:tab/>
      </w:r>
    </w:p>
    <w:p w:rsidR="002D6698" w:rsidRPr="003834E1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</w:rPr>
      </w:pPr>
    </w:p>
    <w:p w:rsidR="007565F9" w:rsidRPr="003834E1" w:rsidRDefault="003834E1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</w:rPr>
      </w:pPr>
      <w:r>
        <w:rPr>
          <w:szCs w:val="22"/>
        </w:rPr>
        <w:t>Ort und Datum</w:t>
      </w:r>
      <w:r w:rsidR="008E34C3" w:rsidRPr="003834E1">
        <w:rPr>
          <w:szCs w:val="22"/>
        </w:rPr>
        <w:t>:</w:t>
      </w:r>
      <w:r w:rsidR="002D6698" w:rsidRPr="003834E1">
        <w:rPr>
          <w:szCs w:val="22"/>
        </w:rPr>
        <w:tab/>
      </w:r>
      <w:r w:rsidR="002D6698" w:rsidRPr="003834E1">
        <w:rPr>
          <w:szCs w:val="22"/>
        </w:rPr>
        <w:tab/>
      </w:r>
      <w:r w:rsidR="002D6698" w:rsidRPr="003834E1">
        <w:rPr>
          <w:szCs w:val="22"/>
        </w:rPr>
        <w:tab/>
      </w:r>
      <w:r>
        <w:rPr>
          <w:szCs w:val="22"/>
        </w:rPr>
        <w:t xml:space="preserve">Unterschrift </w:t>
      </w:r>
    </w:p>
    <w:p w:rsidR="007565F9" w:rsidRPr="003834E1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</w:rPr>
      </w:pPr>
    </w:p>
    <w:p w:rsidR="007565F9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</w:rPr>
      </w:pPr>
      <w:r w:rsidRPr="003834E1">
        <w:rPr>
          <w:szCs w:val="22"/>
          <w:u w:val="single"/>
        </w:rPr>
        <w:tab/>
      </w:r>
      <w:r w:rsidRPr="003834E1">
        <w:rPr>
          <w:szCs w:val="22"/>
          <w:u w:val="single"/>
        </w:rPr>
        <w:tab/>
      </w:r>
      <w:r w:rsidRPr="003834E1">
        <w:rPr>
          <w:szCs w:val="22"/>
        </w:rPr>
        <w:tab/>
      </w:r>
      <w:r w:rsidRPr="003834E1">
        <w:rPr>
          <w:szCs w:val="22"/>
        </w:rPr>
        <w:tab/>
      </w:r>
      <w:r w:rsidRPr="003834E1">
        <w:rPr>
          <w:szCs w:val="22"/>
          <w:u w:val="single"/>
        </w:rPr>
        <w:tab/>
      </w:r>
    </w:p>
    <w:p w:rsidR="003834E1" w:rsidRDefault="003834E1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</w:rPr>
      </w:pPr>
    </w:p>
    <w:p w:rsidR="003834E1" w:rsidRDefault="003834E1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u w:val="single"/>
        </w:rPr>
      </w:pPr>
    </w:p>
    <w:p w:rsidR="003834E1" w:rsidRDefault="003834E1" w:rsidP="003834E1">
      <w:pPr>
        <w:tabs>
          <w:tab w:val="left" w:pos="2520"/>
          <w:tab w:val="left" w:pos="8460"/>
        </w:tabs>
        <w:spacing w:after="120" w:line="36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Gesetzesbestimmungen:</w:t>
      </w:r>
    </w:p>
    <w:p w:rsidR="003834E1" w:rsidRDefault="003834E1" w:rsidP="003834E1">
      <w:pPr>
        <w:tabs>
          <w:tab w:val="left" w:pos="5580"/>
        </w:tabs>
        <w:spacing w:line="360" w:lineRule="auto"/>
        <w:jc w:val="both"/>
      </w:pPr>
    </w:p>
    <w:p w:rsidR="003834E1" w:rsidRDefault="003834E1" w:rsidP="003834E1">
      <w:pPr>
        <w:tabs>
          <w:tab w:val="left" w:pos="180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 304 StPO</w:t>
      </w:r>
      <w:r>
        <w:rPr>
          <w:b/>
          <w:sz w:val="20"/>
          <w:szCs w:val="20"/>
        </w:rPr>
        <w:tab/>
        <w:t>Form des Strafantrags</w:t>
      </w:r>
    </w:p>
    <w:p w:rsidR="003834E1" w:rsidRDefault="003834E1" w:rsidP="003834E1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</w:rPr>
      </w:pPr>
      <w:r w:rsidRPr="00820A12">
        <w:rPr>
          <w:sz w:val="20"/>
          <w:szCs w:val="20"/>
          <w:lang w:eastAsia="de-CH"/>
        </w:rPr>
        <w:t>1</w:t>
      </w:r>
      <w:r>
        <w:rPr>
          <w:sz w:val="20"/>
          <w:szCs w:val="20"/>
        </w:rPr>
        <w:tab/>
        <w:t>Der Strafantrag ist bei der Polizei, der Staatsanwaltschaft oder der Übertretungsstrafbehörde schriftlich einzureichen oder mündlich zu Protokoll zu geben.</w:t>
      </w:r>
    </w:p>
    <w:p w:rsidR="003834E1" w:rsidRDefault="003834E1" w:rsidP="003834E1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  <w:r w:rsidRPr="00820A12">
        <w:rPr>
          <w:sz w:val="20"/>
          <w:szCs w:val="20"/>
          <w:lang w:eastAsia="de-CH"/>
        </w:rPr>
        <w:t>2</w:t>
      </w:r>
      <w:r>
        <w:rPr>
          <w:sz w:val="20"/>
          <w:szCs w:val="20"/>
        </w:rPr>
        <w:tab/>
        <w:t>Verzicht und Rückzug des Strafantrags bedürfen der gleichen Form.</w:t>
      </w:r>
    </w:p>
    <w:p w:rsidR="003834E1" w:rsidRDefault="003834E1" w:rsidP="003834E1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</w:p>
    <w:p w:rsidR="003834E1" w:rsidRDefault="003834E1" w:rsidP="003834E1">
      <w:pPr>
        <w:tabs>
          <w:tab w:val="left" w:pos="360"/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30 StGB</w:t>
      </w:r>
      <w:r>
        <w:rPr>
          <w:b/>
          <w:bCs/>
          <w:sz w:val="20"/>
          <w:szCs w:val="20"/>
          <w:lang w:eastAsia="de-CH"/>
        </w:rPr>
        <w:tab/>
        <w:t>Strafantrag/Antragsrecht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0" w:name="1"/>
      <w:bookmarkEnd w:id="0"/>
      <w:r w:rsidRPr="00820A12">
        <w:rPr>
          <w:sz w:val="20"/>
          <w:szCs w:val="20"/>
          <w:lang w:eastAsia="de-CH"/>
        </w:rPr>
        <w:t>1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Ist eine Tat nur auf Antrag strafbar, so kann jede Person, die durch sie verletzt worden ist, die Bestrafung des Täters beantragen.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1" w:name="2"/>
      <w:bookmarkStart w:id="2" w:name="4"/>
      <w:bookmarkEnd w:id="1"/>
      <w:bookmarkEnd w:id="2"/>
      <w:r w:rsidRPr="00820A12">
        <w:rPr>
          <w:sz w:val="20"/>
          <w:szCs w:val="20"/>
          <w:lang w:eastAsia="de-CH"/>
        </w:rPr>
        <w:t>2</w:t>
      </w:r>
      <w:r>
        <w:rPr>
          <w:sz w:val="20"/>
          <w:szCs w:val="20"/>
          <w:lang w:eastAsia="de-CH"/>
        </w:rPr>
        <w:tab/>
        <w:t>Ist die verletzte Person handlungsunfähig, so ist ihr gesetzlicher Vertreter zum Antrag berechtigt. Steht sie unter Vormundschaft oder unter umfassender Beistandschaft, so steht das Antragsrecht auch der Erwachsenenschutzbehörde zu.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3" w:name="3"/>
      <w:bookmarkEnd w:id="3"/>
      <w:r>
        <w:rPr>
          <w:sz w:val="20"/>
          <w:szCs w:val="20"/>
          <w:lang w:eastAsia="de-CH"/>
        </w:rPr>
        <w:t xml:space="preserve">3 </w:t>
      </w:r>
      <w:r>
        <w:rPr>
          <w:sz w:val="20"/>
          <w:szCs w:val="20"/>
          <w:lang w:eastAsia="de-CH"/>
        </w:rPr>
        <w:tab/>
        <w:t>Ist die verletzte Person minderjährig oder steht sie unter umfassender Beistandschaft, so ist auch sie zum Antrag berechtigt, wenn sie urteilsfähig ist.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820A12">
        <w:rPr>
          <w:sz w:val="20"/>
          <w:szCs w:val="20"/>
          <w:lang w:eastAsia="de-CH"/>
        </w:rPr>
        <w:t>4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Stirbt die verletzte Person, ohne dass sie den Strafantrag gestellt oder auf den Strafantrag au</w:t>
      </w:r>
      <w:r>
        <w:rPr>
          <w:sz w:val="20"/>
          <w:szCs w:val="20"/>
          <w:lang w:eastAsia="de-CH"/>
        </w:rPr>
        <w:t>s</w:t>
      </w:r>
      <w:r>
        <w:rPr>
          <w:sz w:val="20"/>
          <w:szCs w:val="20"/>
          <w:lang w:eastAsia="de-CH"/>
        </w:rPr>
        <w:t>drücklich verzichtet hat, so steht das Antragsrecht jedem Angehörigen zu.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4" w:name="5"/>
      <w:bookmarkEnd w:id="4"/>
      <w:r w:rsidRPr="00820A12">
        <w:rPr>
          <w:sz w:val="20"/>
          <w:szCs w:val="20"/>
          <w:lang w:eastAsia="de-CH"/>
        </w:rPr>
        <w:t>5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Hat eine antragsberechtigte Person ausdrücklich auf den Antrag verzichtet, so ist ihr Verzicht endgültig.</w:t>
      </w:r>
    </w:p>
    <w:p w:rsidR="003834E1" w:rsidRDefault="003834E1" w:rsidP="003834E1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3834E1" w:rsidRDefault="003834E1" w:rsidP="003834E1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31 StGB</w:t>
      </w:r>
      <w:r>
        <w:rPr>
          <w:b/>
          <w:bCs/>
          <w:sz w:val="20"/>
          <w:szCs w:val="20"/>
          <w:lang w:eastAsia="de-CH"/>
        </w:rPr>
        <w:tab/>
        <w:t>Strafantrag/Antragsfrist</w:t>
      </w:r>
    </w:p>
    <w:p w:rsidR="003834E1" w:rsidRDefault="003834E1" w:rsidP="003834E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>Das Antragsrecht erlischt nach Ablauf von drei Monaten. Die Frist beginnt mit dem Tag, an welchem der antragsberechtigten Person der Täter bekannt wird.</w:t>
      </w:r>
    </w:p>
    <w:p w:rsidR="003834E1" w:rsidRDefault="003834E1" w:rsidP="003834E1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3834E1" w:rsidRDefault="003834E1" w:rsidP="003834E1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32 StGB</w:t>
      </w:r>
      <w:r>
        <w:rPr>
          <w:b/>
          <w:bCs/>
          <w:sz w:val="20"/>
          <w:szCs w:val="20"/>
          <w:lang w:eastAsia="de-CH"/>
        </w:rPr>
        <w:tab/>
        <w:t>Strafantrag/Unteilbarkeit</w:t>
      </w:r>
    </w:p>
    <w:p w:rsidR="003834E1" w:rsidRDefault="003834E1" w:rsidP="003834E1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>Stellt eine antragsberechtigte Person gegen einen an der Tat Beteiligten Strafantrag, so sind alle B</w:t>
      </w:r>
      <w:r>
        <w:rPr>
          <w:sz w:val="20"/>
          <w:szCs w:val="20"/>
          <w:lang w:eastAsia="de-CH"/>
        </w:rPr>
        <w:t>e</w:t>
      </w:r>
      <w:r>
        <w:rPr>
          <w:sz w:val="20"/>
          <w:szCs w:val="20"/>
          <w:lang w:eastAsia="de-CH"/>
        </w:rPr>
        <w:t>teiligten zu verfolgen.</w:t>
      </w:r>
    </w:p>
    <w:p w:rsidR="003834E1" w:rsidRDefault="003834E1" w:rsidP="003834E1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  <w:bookmarkStart w:id="5" w:name="_GoBack"/>
      <w:bookmarkEnd w:id="5"/>
    </w:p>
    <w:p w:rsidR="003834E1" w:rsidRDefault="003834E1" w:rsidP="003834E1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33 StGB</w:t>
      </w:r>
      <w:r>
        <w:rPr>
          <w:b/>
          <w:bCs/>
          <w:sz w:val="20"/>
          <w:szCs w:val="20"/>
          <w:lang w:eastAsia="de-CH"/>
        </w:rPr>
        <w:tab/>
        <w:t>Strafantrag/Rückzug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820A12">
        <w:rPr>
          <w:sz w:val="20"/>
          <w:szCs w:val="20"/>
          <w:lang w:eastAsia="de-CH"/>
        </w:rPr>
        <w:t>1</w:t>
      </w:r>
      <w:r>
        <w:rPr>
          <w:sz w:val="20"/>
          <w:szCs w:val="20"/>
          <w:lang w:eastAsia="de-CH"/>
        </w:rPr>
        <w:tab/>
        <w:t>Die antragsberechtigte Person kann ihren Strafantrag zurückziehen, solange das Urteil der zwe</w:t>
      </w:r>
      <w:r>
        <w:rPr>
          <w:sz w:val="20"/>
          <w:szCs w:val="20"/>
          <w:lang w:eastAsia="de-CH"/>
        </w:rPr>
        <w:t>i</w:t>
      </w:r>
      <w:r>
        <w:rPr>
          <w:sz w:val="20"/>
          <w:szCs w:val="20"/>
          <w:lang w:eastAsia="de-CH"/>
        </w:rPr>
        <w:t>ten kantonalen Instanz noch nicht eröffnet ist.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 w:rsidRPr="00820A12">
        <w:rPr>
          <w:sz w:val="20"/>
          <w:szCs w:val="20"/>
          <w:lang w:eastAsia="de-CH"/>
        </w:rPr>
        <w:t>2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Wer seinen Strafantrag zurückgezogen hat, kann ihn nicht nochmals stellen.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820A12">
        <w:rPr>
          <w:sz w:val="20"/>
          <w:szCs w:val="20"/>
          <w:lang w:eastAsia="de-CH"/>
        </w:rPr>
        <w:t>3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Zieht die antragsberechtigte Person ihren Strafantrag gegenüber einem Beschuldigten zurück, so gilt der Rückzug für alle Beschuldigten.</w:t>
      </w:r>
    </w:p>
    <w:p w:rsidR="003834E1" w:rsidRDefault="003834E1" w:rsidP="003834E1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 w:rsidRPr="00820A12">
        <w:rPr>
          <w:sz w:val="20"/>
          <w:szCs w:val="20"/>
          <w:lang w:eastAsia="de-CH"/>
        </w:rPr>
        <w:t>4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Erhebt ein Beschuldigter gegen den Rückzug des Strafantrages Einspruch, so gilt der Rückzug für ihn nicht.</w:t>
      </w:r>
    </w:p>
    <w:p w:rsidR="003834E1" w:rsidRDefault="003834E1" w:rsidP="003834E1">
      <w:pPr>
        <w:tabs>
          <w:tab w:val="left" w:pos="5580"/>
        </w:tabs>
        <w:spacing w:line="360" w:lineRule="auto"/>
        <w:jc w:val="both"/>
      </w:pPr>
    </w:p>
    <w:p w:rsidR="003834E1" w:rsidRPr="003834E1" w:rsidRDefault="003834E1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</w:rPr>
      </w:pPr>
    </w:p>
    <w:sectPr w:rsidR="003834E1" w:rsidRPr="003834E1" w:rsidSect="00662258">
      <w:headerReference w:type="default" r:id="rId9"/>
      <w:headerReference w:type="first" r:id="rId10"/>
      <w:footerReference w:type="first" r:id="rId11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4F" w:rsidRDefault="0060554F">
      <w:r>
        <w:separator/>
      </w:r>
    </w:p>
  </w:endnote>
  <w:endnote w:type="continuationSeparator" w:id="0">
    <w:p w:rsidR="0060554F" w:rsidRDefault="0060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E1" w:rsidRDefault="003834E1">
    <w:pPr>
      <w:pStyle w:val="Fuzeile"/>
    </w:pPr>
  </w:p>
  <w:p w:rsidR="003834E1" w:rsidRPr="003834E1" w:rsidRDefault="003834E1">
    <w:pPr>
      <w:pStyle w:val="Fuzeile"/>
      <w:rPr>
        <w:b/>
        <w:sz w:val="16"/>
        <w:szCs w:val="16"/>
      </w:rPr>
    </w:pPr>
    <w:r>
      <w:rPr>
        <w:b/>
        <w:sz w:val="16"/>
        <w:szCs w:val="16"/>
      </w:rPr>
      <w:t xml:space="preserve">* </w:t>
    </w:r>
    <w:r w:rsidRPr="008A4582">
      <w:rPr>
        <w:b/>
        <w:sz w:val="16"/>
        <w:szCs w:val="16"/>
      </w:rPr>
      <w:t xml:space="preserve">Falls der Strafantragsteller nicht </w:t>
    </w:r>
    <w:r>
      <w:rPr>
        <w:b/>
        <w:sz w:val="16"/>
        <w:szCs w:val="16"/>
      </w:rPr>
      <w:t xml:space="preserve">selber </w:t>
    </w:r>
    <w:r w:rsidRPr="008A4582">
      <w:rPr>
        <w:b/>
        <w:sz w:val="16"/>
        <w:szCs w:val="16"/>
      </w:rPr>
      <w:t xml:space="preserve">Eigentümer des Grundstücks ist, muss zwingend eine Vollmacht </w:t>
    </w:r>
    <w:r>
      <w:rPr>
        <w:b/>
        <w:sz w:val="16"/>
        <w:szCs w:val="16"/>
      </w:rPr>
      <w:t>des Eige</w:t>
    </w:r>
    <w:r>
      <w:rPr>
        <w:b/>
        <w:sz w:val="16"/>
        <w:szCs w:val="16"/>
      </w:rPr>
      <w:t>n</w:t>
    </w:r>
    <w:r>
      <w:rPr>
        <w:b/>
        <w:sz w:val="16"/>
        <w:szCs w:val="16"/>
      </w:rPr>
      <w:t xml:space="preserve">tümers </w:t>
    </w:r>
    <w:r w:rsidRPr="008A4582">
      <w:rPr>
        <w:b/>
        <w:sz w:val="16"/>
        <w:szCs w:val="16"/>
      </w:rPr>
      <w:t>eingelegt werden.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4F" w:rsidRDefault="0060554F">
      <w:r>
        <w:separator/>
      </w:r>
    </w:p>
  </w:footnote>
  <w:footnote w:type="continuationSeparator" w:id="0">
    <w:p w:rsidR="0060554F" w:rsidRDefault="0060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0A12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88" w:rsidRPr="003834E1" w:rsidRDefault="003834E1" w:rsidP="00BB6588">
    <w:pPr>
      <w:pStyle w:val="Titel"/>
      <w:jc w:val="left"/>
      <w:rPr>
        <w:rFonts w:ascii="Arial" w:hAnsi="Arial"/>
        <w:b/>
        <w:bCs/>
        <w:sz w:val="36"/>
        <w:szCs w:val="36"/>
        <w:lang w:val="de-CH"/>
      </w:rPr>
    </w:pPr>
    <w:r w:rsidRPr="003834E1">
      <w:rPr>
        <w:rFonts w:ascii="Arial" w:hAnsi="Arial"/>
        <w:b/>
        <w:bCs/>
        <w:sz w:val="36"/>
        <w:szCs w:val="36"/>
        <w:lang w:val="de-CH"/>
      </w:rPr>
      <w:t>Bezirksgericht</w:t>
    </w:r>
    <w:r w:rsidR="00BB6588" w:rsidRPr="003834E1">
      <w:rPr>
        <w:rFonts w:ascii="Arial" w:hAnsi="Arial"/>
        <w:b/>
        <w:bCs/>
        <w:sz w:val="36"/>
        <w:szCs w:val="36"/>
        <w:lang w:val="de-CH"/>
      </w:rPr>
      <w:t xml:space="preserve"> Maloja</w:t>
    </w:r>
  </w:p>
  <w:p w:rsidR="005338E7" w:rsidRPr="003834E1" w:rsidRDefault="00CF0F35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de-CH"/>
      </w:rPr>
    </w:pPr>
    <w:r w:rsidRPr="003834E1">
      <w:rPr>
        <w:rFonts w:ascii="Arial" w:hAnsi="Arial"/>
        <w:sz w:val="20"/>
        <w:lang w:val="de-CH"/>
      </w:rPr>
      <w:t>Plazza da Scoula 16, 7500 St. Moritz</w:t>
    </w:r>
    <w:r w:rsidR="005338E7" w:rsidRPr="003834E1">
      <w:rPr>
        <w:rFonts w:ascii="Arial" w:hAnsi="Arial"/>
        <w:sz w:val="20"/>
        <w:lang w:val="de-CH"/>
      </w:rPr>
      <w:t xml:space="preserve">, Telefon 081 852 18 17, Fax 081 852 10 12, </w:t>
    </w:r>
  </w:p>
  <w:p w:rsidR="005338E7" w:rsidRPr="003834E1" w:rsidRDefault="005338E7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0C17"/>
    <w:rsid w:val="00006C9C"/>
    <w:rsid w:val="000153A5"/>
    <w:rsid w:val="00043544"/>
    <w:rsid w:val="000A3AB2"/>
    <w:rsid w:val="000B1245"/>
    <w:rsid w:val="00126EFF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64A6B"/>
    <w:rsid w:val="002760CA"/>
    <w:rsid w:val="002950C2"/>
    <w:rsid w:val="002B54B9"/>
    <w:rsid w:val="002D6698"/>
    <w:rsid w:val="00317245"/>
    <w:rsid w:val="0034026B"/>
    <w:rsid w:val="003420CC"/>
    <w:rsid w:val="00367174"/>
    <w:rsid w:val="003834E1"/>
    <w:rsid w:val="003954B7"/>
    <w:rsid w:val="003E7C1C"/>
    <w:rsid w:val="0042521A"/>
    <w:rsid w:val="00440B2C"/>
    <w:rsid w:val="00445DBF"/>
    <w:rsid w:val="004638D6"/>
    <w:rsid w:val="00497CB9"/>
    <w:rsid w:val="00524292"/>
    <w:rsid w:val="005338E7"/>
    <w:rsid w:val="00556A84"/>
    <w:rsid w:val="00586877"/>
    <w:rsid w:val="00590967"/>
    <w:rsid w:val="005B72F3"/>
    <w:rsid w:val="005D2ABA"/>
    <w:rsid w:val="005E2F20"/>
    <w:rsid w:val="005E4E4B"/>
    <w:rsid w:val="0060554F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374BE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0A12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BB6588"/>
    <w:rsid w:val="00BE633D"/>
    <w:rsid w:val="00C00675"/>
    <w:rsid w:val="00C32884"/>
    <w:rsid w:val="00C42231"/>
    <w:rsid w:val="00C45049"/>
    <w:rsid w:val="00C626AF"/>
    <w:rsid w:val="00C771EE"/>
    <w:rsid w:val="00CF0F35"/>
    <w:rsid w:val="00D27846"/>
    <w:rsid w:val="00DA0993"/>
    <w:rsid w:val="00DB1862"/>
    <w:rsid w:val="00DC190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BB6588"/>
    <w:rPr>
      <w:rFonts w:ascii="Helvetica" w:hAnsi="Helvetica"/>
      <w:sz w:val="28"/>
      <w:szCs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3834E1"/>
    <w:rPr>
      <w:rFonts w:ascii="Arial" w:hAnsi="Arial" w:cs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835A9-4E57-4B43-A742-1FAE5CDC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Franco Giacometti</cp:lastModifiedBy>
  <cp:revision>4</cp:revision>
  <cp:lastPrinted>2013-10-30T15:27:00Z</cp:lastPrinted>
  <dcterms:created xsi:type="dcterms:W3CDTF">2014-09-30T15:01:00Z</dcterms:created>
  <dcterms:modified xsi:type="dcterms:W3CDTF">2014-10-01T06:21:00Z</dcterms:modified>
</cp:coreProperties>
</file>